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安徽农垦农业生产社会化服务项目作业标准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一、深耕深翻作业。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深翻作业深度2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将前茬作物残留秸秆还田入土，要做到不重不漏，深浅一致。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达到“深、平、透、直”要求，即：深—深翻不低于2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厘米、深浅一致；平—深翻后地标平坦、犁底平稳；透—深翻后整块地通透、无生埂；直—开墒直、耕幅一致。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二、水稻机插秧作业。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栽插时田间水深要适宜，一般水层深度保持1～3cm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插秧机要行走规范，接行准确，减少漏插，提高均匀度，做到不漂秧、不淤秧、不勾秧、不伤秧，要保证栽插密度符合设计要求，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插秧深度≤3cm，伤秧率≤4％，漏插率≤5％，漂秧率≤3％，均匀度合格率≥85％。</w:t>
      </w:r>
      <w:r>
        <w:rPr>
          <w:rFonts w:hint="eastAsia" w:ascii="仿宋_GB2312" w:hAnsi="仿宋_GB2312" w:eastAsia="仿宋_GB2312" w:cs="仿宋_GB2312"/>
          <w:sz w:val="32"/>
          <w:szCs w:val="32"/>
        </w:rPr>
        <w:t>连续缺穴达3穴以上时要进行人工补苗。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三、施用有机生物肥作业。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结合土壤深翻，利用施肥机械将有机生物肥均匀地撒施在土层中。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四、测土配方施肥。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测土、配方、配肥、供肥、施肥”5个环节开展。委托有资质的第三方土壤检测机构进行土壤取样、检测，一个土样代表面积为500亩，根据土壤检测结果，按照作物品种合理确定施肥配方。依据配方，以各种单质或复混肥料为原料，配制配方肥。根据作物生长需要，及时施用配方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五、病虫害专业化统防统治服务。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药应选择高效、低毒、低残留农药，禁止使用国家禁止和限制使用的农药。作业前应应采取必要措施，保证周边其他作物及蜜蜂、蚕、鱼、虾、蟹等生物的安全。作业人员根据相关操作规程规范施药作业，统防统治农作物病虫害发生率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六、粮食烘干收储服务。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1、粮食烘干前应对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粮食种类、数量、含水率、质量(如杂质、霉变粒)等内容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进行检查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2、粮食烘干前应进行清选，含杂率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烘干过程中，严格按照烘干设备和操作规范进行作业，确保热风炉温度达到要求，保持热风炉疏通，做好水分测量工作。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4、粮食烘干后，应达到安全储存水分标准，含水率指标：小麦≤13％，早籼、籼稻≤13.5％，早粳、晚籼稻≤14％，晚粳稻≤15.5％，玉米≤14％，大豆≤13％，高粱≤14％。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274E7"/>
    <w:rsid w:val="02223B24"/>
    <w:rsid w:val="1417315A"/>
    <w:rsid w:val="14F67138"/>
    <w:rsid w:val="2AEF580B"/>
    <w:rsid w:val="2CC27E09"/>
    <w:rsid w:val="3569036A"/>
    <w:rsid w:val="35B10086"/>
    <w:rsid w:val="3A71547F"/>
    <w:rsid w:val="3BC10CEF"/>
    <w:rsid w:val="440A6580"/>
    <w:rsid w:val="58E7441E"/>
    <w:rsid w:val="5D7274E7"/>
    <w:rsid w:val="65AB0D03"/>
    <w:rsid w:val="6C327292"/>
    <w:rsid w:val="78FF62ED"/>
    <w:rsid w:val="7DF0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2024-01-21T17:36:00Z</dcterms:created>
  <dc:creator>Admin</dc:creator>
  <cp:lastModifiedBy>Admin</cp:lastModifiedBy>
  <dcterms:modified xsi:type="dcterms:W3CDTF">2024-02-27T16:02:07Z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7E9CFEAB4655489A987D91AD99FD9151</vt:lpwstr>
  </property>
</Properties>
</file>